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0" w:firstLineChars="0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山东华宇工学院</w:t>
      </w:r>
    </w:p>
    <w:p>
      <w:pPr>
        <w:spacing w:after="190" w:afterLines="50"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外聘非全职教师学期工作考核表</w:t>
      </w:r>
    </w:p>
    <w:tbl>
      <w:tblPr>
        <w:tblStyle w:val="3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36"/>
        <w:gridCol w:w="840"/>
        <w:gridCol w:w="289"/>
        <w:gridCol w:w="278"/>
        <w:gridCol w:w="709"/>
        <w:gridCol w:w="243"/>
        <w:gridCol w:w="592"/>
        <w:gridCol w:w="126"/>
        <w:gridCol w:w="406"/>
        <w:gridCol w:w="600"/>
        <w:gridCol w:w="277"/>
        <w:gridCol w:w="366"/>
        <w:gridCol w:w="264"/>
        <w:gridCol w:w="94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年月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职称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非全职专业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非全职类别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非全职期限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承担的主要工作任务</w:t>
            </w:r>
          </w:p>
        </w:tc>
        <w:tc>
          <w:tcPr>
            <w:tcW w:w="6367" w:type="dxa"/>
            <w:gridSpan w:val="14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任教班级</w:t>
            </w:r>
          </w:p>
        </w:tc>
        <w:tc>
          <w:tcPr>
            <w:tcW w:w="2795" w:type="dxa"/>
            <w:gridSpan w:val="6"/>
            <w:vMerge w:val="restart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上课周数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总课时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95" w:type="dxa"/>
            <w:gridSpan w:val="6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周课时数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教学科研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工作评价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工作任务书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执行情况</w:t>
            </w:r>
          </w:p>
        </w:tc>
        <w:tc>
          <w:tcPr>
            <w:tcW w:w="4802" w:type="dxa"/>
            <w:gridSpan w:val="11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评价意见：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ind w:firstLine="40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学生评教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30%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4802" w:type="dxa"/>
            <w:gridSpan w:val="11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评价意见：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单位督导专家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评价（</w:t>
            </w:r>
            <w:r>
              <w:rPr>
                <w:rFonts w:ascii="宋体" w:hAnsi="宋体" w:cs="宋体"/>
                <w:sz w:val="20"/>
                <w:szCs w:val="20"/>
              </w:rPr>
              <w:t>30%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4802" w:type="dxa"/>
            <w:gridSpan w:val="11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评价意见：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单位评价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40%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4802" w:type="dxa"/>
            <w:gridSpan w:val="11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评价意见：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综合评价</w:t>
            </w:r>
          </w:p>
        </w:tc>
        <w:tc>
          <w:tcPr>
            <w:tcW w:w="4802" w:type="dxa"/>
            <w:gridSpan w:val="11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评价意见：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等次：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用人单位（部门）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意见</w:t>
            </w:r>
          </w:p>
        </w:tc>
        <w:tc>
          <w:tcPr>
            <w:tcW w:w="3077" w:type="dxa"/>
            <w:gridSpan w:val="7"/>
            <w:vAlign w:val="bottom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</w:p>
          <w:p>
            <w:pPr>
              <w:spacing w:line="240" w:lineRule="exact"/>
              <w:ind w:right="420"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签字：</w:t>
            </w:r>
          </w:p>
          <w:p>
            <w:pPr>
              <w:spacing w:line="240" w:lineRule="exact"/>
              <w:ind w:firstLine="400"/>
              <w:jc w:val="righ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教务处审核</w:t>
            </w:r>
          </w:p>
        </w:tc>
        <w:tc>
          <w:tcPr>
            <w:tcW w:w="3411" w:type="dxa"/>
            <w:gridSpan w:val="5"/>
            <w:vAlign w:val="bottom"/>
          </w:tcPr>
          <w:p>
            <w:pPr>
              <w:widowControl/>
              <w:spacing w:line="240" w:lineRule="exact"/>
              <w:ind w:firstLine="400"/>
              <w:jc w:val="right"/>
              <w:rPr>
                <w:rFonts w:ascii="宋体" w:cs="宋体"/>
                <w:sz w:val="20"/>
                <w:szCs w:val="20"/>
              </w:rPr>
            </w:pPr>
          </w:p>
          <w:p>
            <w:pPr>
              <w:spacing w:line="240" w:lineRule="exact"/>
              <w:ind w:right="420" w:firstLine="40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签字：</w:t>
            </w:r>
          </w:p>
          <w:p>
            <w:pPr>
              <w:spacing w:line="240" w:lineRule="exact"/>
              <w:ind w:firstLine="40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9172" w:type="dxa"/>
            <w:gridSpan w:val="16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业务分管校长意见：</w:t>
            </w:r>
          </w:p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签字：</w:t>
            </w:r>
          </w:p>
          <w:p>
            <w:pPr>
              <w:spacing w:line="240" w:lineRule="exact"/>
              <w:ind w:firstLine="40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</w:tbl>
    <w:p>
      <w:pPr>
        <w:spacing w:before="190" w:beforeLines="50" w:line="300" w:lineRule="exact"/>
        <w:ind w:left="1260" w:leftChars="200" w:hanging="700" w:hangingChars="35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</w:t>
      </w:r>
      <w:r>
        <w:rPr>
          <w:rFonts w:ascii="宋体" w:hAnsi="宋体" w:cs="宋体"/>
          <w:sz w:val="20"/>
          <w:szCs w:val="20"/>
        </w:rPr>
        <w:t>1.</w:t>
      </w:r>
      <w:r>
        <w:rPr>
          <w:rFonts w:hint="eastAsia" w:ascii="宋体" w:hAnsi="宋体" w:cs="宋体"/>
          <w:sz w:val="20"/>
          <w:szCs w:val="20"/>
        </w:rPr>
        <w:t>不承担教学任务的非全职教师，“教学科研工作评价”中，只需填写“工作任务书执行情况”和“综合评价”。</w:t>
      </w:r>
    </w:p>
    <w:p>
      <w:pPr>
        <w:spacing w:line="300" w:lineRule="exact"/>
        <w:ind w:firstLine="940" w:firstLineChars="47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2. </w:t>
      </w:r>
      <w:r>
        <w:rPr>
          <w:rFonts w:hint="eastAsia" w:ascii="宋体" w:hAnsi="宋体" w:cs="宋体"/>
          <w:sz w:val="20"/>
          <w:szCs w:val="20"/>
        </w:rPr>
        <w:t>本表一式三份，用人单位（部门）、教务处、人事处各一份（可复印）。</w:t>
      </w:r>
    </w:p>
    <w:p>
      <w:pPr>
        <w:ind w:left="0" w:leftChars="0" w:firstLine="0" w:firstLineChars="0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85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88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2017-06-27T07:15:39Z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